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hAnsi="方正小标宋简体" w:eastAsia="方正小标宋简体" w:cs="方正小标宋简体"/>
          <w:sz w:val="44"/>
          <w:szCs w:val="44"/>
        </w:rPr>
        <w:t>淮南市文明</w:t>
      </w:r>
      <w:r>
        <w:rPr>
          <w:rFonts w:hint="eastAsia" w:hAnsi="方正小标宋简体" w:eastAsia="方正小标宋简体" w:cs="方正小标宋简体"/>
          <w:sz w:val="44"/>
          <w:szCs w:val="44"/>
          <w:lang w:eastAsia="zh-CN"/>
        </w:rPr>
        <w:t>村镇</w:t>
      </w:r>
      <w:r>
        <w:rPr>
          <w:rFonts w:hint="eastAsia" w:hAnsi="方正小标宋简体" w:eastAsia="方正小标宋简体" w:cs="方正小标宋简体"/>
          <w:sz w:val="44"/>
          <w:szCs w:val="44"/>
        </w:rPr>
        <w:t>测评标准</w:t>
      </w:r>
    </w:p>
    <w:tbl>
      <w:tblPr>
        <w:tblStyle w:val="6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552"/>
        <w:gridCol w:w="370"/>
        <w:gridCol w:w="141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测评项目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测评内容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I-1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组织领导健全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15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）党政领导班子对精神文明建设有责任分工，有健全的工作机制，定期召开工作会议研究解决有关问题，年初有计划、年底有总结；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）把开展精神文明建设工作情况作为考核党政领导班子、领导干部工作实绩的重要内容；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）保证每年有一定的经费用于文明创建；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4</w:t>
            </w:r>
            <w:r>
              <w:rPr>
                <w:rFonts w:hint="eastAsia" w:hAnsi="宋体"/>
                <w:color w:val="000000"/>
                <w:szCs w:val="21"/>
              </w:rPr>
              <w:t>）有专兼职人员负责精神文明建设工作，党员干部能够发挥示范带头作用；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Ansi="宋体"/>
                <w:color w:val="000000"/>
                <w:szCs w:val="21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）经常对从事精神文明建设工作的专兼职人员进行培训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int="eastAsia" w:hAnsi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）引导和鼓励各高校毕业生到乡镇（村居）就业创业，落实相关政策，精准对接需求，创造就业岗位。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I-2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创建活动有力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25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315" w:hanging="315" w:hangingChars="15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）开展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文明家庭、</w:t>
            </w:r>
            <w:r>
              <w:rPr>
                <w:rFonts w:hint="eastAsia" w:hAnsi="宋体"/>
                <w:color w:val="000000"/>
                <w:szCs w:val="21"/>
              </w:rPr>
              <w:t>“星级文明户”等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创建</w:t>
            </w:r>
            <w:r>
              <w:rPr>
                <w:rFonts w:hint="eastAsia" w:hAnsi="宋体"/>
                <w:color w:val="000000"/>
                <w:szCs w:val="21"/>
              </w:rPr>
              <w:t>活动，有工作计划、实施方案、活动台账、公示记录，有规范严格的评选程序；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）开展美丽乡村、文明生态村、绿色小康村等形式多样的创建活动，有工作计划、实施方案、工作总结；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）开展文明集市创建活动，制度健全、管理有序，做到诚信经营、文明服务，无假冒伪劣、坑农害农现象；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4</w:t>
            </w:r>
            <w:r>
              <w:rPr>
                <w:rFonts w:hint="eastAsia" w:hAnsi="宋体"/>
                <w:color w:val="000000"/>
                <w:szCs w:val="21"/>
              </w:rPr>
              <w:t>）开展农村志愿服务活动，设立志愿服务站点，有一支以上志愿者队伍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(乡镇要有一支平安志愿服务队)</w:t>
            </w:r>
            <w:r>
              <w:rPr>
                <w:rFonts w:hint="eastAsia" w:hAnsi="宋体"/>
                <w:color w:val="000000"/>
                <w:szCs w:val="21"/>
              </w:rPr>
              <w:t>，能够就近就便开展各类志愿服务活动，建立活动档案记录；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）开展移风易俗活动，订立乡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（村）</w:t>
            </w:r>
            <w:r>
              <w:rPr>
                <w:rFonts w:hint="eastAsia" w:hAnsi="宋体"/>
                <w:color w:val="000000"/>
                <w:szCs w:val="21"/>
              </w:rPr>
              <w:t>规民约，发挥村民自治组织作用，经常开展民主评议、劝导活动，无封建迷信、“黄赌毒”等社会丑恶现象；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Ansi="宋体"/>
                <w:color w:val="000000"/>
                <w:szCs w:val="21"/>
              </w:rPr>
              <w:t>6</w:t>
            </w:r>
            <w:r>
              <w:rPr>
                <w:rFonts w:hint="eastAsia" w:hAnsi="宋体"/>
                <w:color w:val="000000"/>
                <w:szCs w:val="21"/>
              </w:rPr>
              <w:t>）开展城乡结对共建活动，积极争取城市党政机关、企事业单位、学校等各方面支持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80" w:lineRule="exact"/>
              <w:ind w:left="315" w:hanging="315" w:hangingChars="150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7）新时代文明实践所（站）有办公及活动场所，标牌标识设置规范、醒目，组织架构完善，有志愿服务队，有活动计划及相关活动开展记录，原则上每月开展不少于一次集中性活动。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实地查看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问卷调查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测评项目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测评内容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I-3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村容村貌整洁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20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制定实施镇、乡和村庄规划，建设布局合理；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）推进道路硬化、村庄绿化、庭院美化、街道亮化工作，交通、水利、通讯、电力、医疗、环卫等基础设施完备，维护情况良好；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）开展以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农村人居环境综合整治</w:t>
            </w:r>
            <w:r>
              <w:rPr>
                <w:rFonts w:hint="eastAsia" w:hAnsi="宋体"/>
                <w:color w:val="000000"/>
                <w:szCs w:val="21"/>
              </w:rPr>
              <w:t>和群众性爱国卫生运动，实施乡村清洁工程，推进改水、改厕、改圈、旧村改造等工作；垃圾清运处理及时，无垃圾乱倒、粪便乱堆、禽畜乱跑、柴草乱放、污水乱泼等脏乱差现象，农村环境整洁优美；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有效保护生态环境和自然资源，环境质量达到国家标准，无滥垦、滥伐、滥采、滥挖现象，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无捕杀、销售和食用珍稀野生动物现象，</w:t>
            </w:r>
            <w:r>
              <w:rPr>
                <w:rFonts w:hint="eastAsia" w:hAnsi="宋体"/>
                <w:color w:val="000000"/>
                <w:szCs w:val="21"/>
              </w:rPr>
              <w:t>无破坏生态事件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，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实地查看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I-4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文化建设丰富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20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）开展农村文化广场建设，每村至少有一个农村文化广场，有宣传文化墙或文化专栏等，配套必要的文化体育设施，经常组织开展群众喜闻乐见的文化体育活动，群众广泛参与；</w:t>
            </w: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）实施文化惠民工程，乡镇综合文化站、农家书屋等文化设施完善，每村有文化活动室和广播室；</w:t>
            </w: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）建立乡村学校少年宫，有管理制度、活动项目、经费保障，有专兼职工作人员；</w:t>
            </w: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4</w:t>
            </w:r>
            <w:r>
              <w:rPr>
                <w:rFonts w:hint="eastAsia" w:hAnsi="宋体"/>
                <w:color w:val="000000"/>
                <w:szCs w:val="21"/>
              </w:rPr>
              <w:t>）每村有一支以上群众性文艺队伍，有一批农村文化能人和文艺活动骨干；</w:t>
            </w:r>
          </w:p>
          <w:p>
            <w:pPr>
              <w:autoSpaceDN w:val="0"/>
              <w:spacing w:line="320" w:lineRule="exact"/>
              <w:ind w:left="315" w:hanging="315" w:hanging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）重视弘扬优秀传统文化，以“我们的节日”为主题，在重要传统节日期间，开展经常性的经典诵读、节日民俗和文化娱乐活动；</w:t>
            </w: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6</w:t>
            </w:r>
            <w:r>
              <w:rPr>
                <w:rFonts w:hint="eastAsia" w:hAnsi="宋体"/>
                <w:color w:val="000000"/>
                <w:szCs w:val="21"/>
              </w:rPr>
              <w:t>）农村文化市场管理有序，无黑网吧、违法违规经营录像厅、游戏厅，无庸俗低级的文艺演出。</w:t>
            </w:r>
          </w:p>
          <w:p>
            <w:pPr>
              <w:autoSpaceDN w:val="0"/>
              <w:spacing w:line="320" w:lineRule="exact"/>
              <w:ind w:firstLine="315" w:firstLineChars="150"/>
              <w:textAlignment w:val="top"/>
              <w:rPr>
                <w:rFonts w:hAnsi="宋体"/>
                <w:color w:val="000000"/>
                <w:szCs w:val="21"/>
              </w:rPr>
            </w:pPr>
          </w:p>
          <w:p>
            <w:pPr>
              <w:autoSpaceDN w:val="0"/>
              <w:spacing w:line="320" w:lineRule="exact"/>
              <w:ind w:firstLine="315" w:firstLineChars="150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参加测评的村，主要测</w:t>
            </w:r>
            <w:r>
              <w:rPr>
                <w:rFonts w:hAnsi="宋体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  <w:r>
              <w:rPr>
                <w:rFonts w:hAnsi="宋体"/>
                <w:color w:val="000000"/>
                <w:szCs w:val="21"/>
              </w:rPr>
              <w:t>4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  <w:r>
              <w:rPr>
                <w:rFonts w:hAnsi="宋体"/>
                <w:color w:val="000000"/>
                <w:szCs w:val="21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）项。</w:t>
            </w:r>
          </w:p>
          <w:p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实地查看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测评项目</w:t>
            </w:r>
          </w:p>
        </w:tc>
        <w:tc>
          <w:tcPr>
            <w:tcW w:w="9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测评内容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I-5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社会风尚良好</w:t>
            </w:r>
            <w:r>
              <w:rPr>
                <w:rFonts w:hAns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20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ind w:left="315" w:hanging="315" w:hangingChars="150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）按照社会主义核心价值观基本要求，完善村规民约，经常面向广大村民、青少年开展道德实践活动，形成浓厚的道德文化氛围；</w:t>
            </w:r>
          </w:p>
          <w:p>
            <w:pPr>
              <w:autoSpaceDN w:val="0"/>
              <w:spacing w:line="320" w:lineRule="exact"/>
              <w:ind w:left="315" w:hanging="315" w:hangingChars="150"/>
              <w:jc w:val="left"/>
              <w:textAlignment w:val="top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）开展道德模范、身边好人、好儿女、好婆媳、好夫妻、好邻居、好少年等评选表彰活动，有活动记录、公示公告、典型材料，在当地形成广泛影响；</w:t>
            </w:r>
          </w:p>
          <w:p>
            <w:pPr>
              <w:autoSpaceDN w:val="0"/>
              <w:spacing w:line="320" w:lineRule="exact"/>
              <w:ind w:left="315" w:hanging="315" w:hangingChars="150"/>
              <w:jc w:val="left"/>
              <w:textAlignment w:val="top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）充分发挥村民自治组织作用，红白理事会、村民议事会章程具体明晰，开展移风易俗，治理婚丧事大操大办、“黄赌毒”、封建迷信等工作扎实有效；</w:t>
            </w:r>
          </w:p>
          <w:p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hAnsi="宋体"/>
                <w:color w:val="000000"/>
                <w:szCs w:val="21"/>
              </w:rPr>
              <w:t>）开展科学知识、医疗卫生知识宣传普及，提倡文明健康的生活方式，讲文明讲卫生讲科学蔚然成风；</w:t>
            </w:r>
          </w:p>
          <w:p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）热心关爱留守老人、留守妇女、留守儿童，积极帮助孤寡老人、残疾人等生活困难群众；</w:t>
            </w:r>
          </w:p>
          <w:p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color w:val="000000"/>
                <w:szCs w:val="21"/>
              </w:rPr>
              <w:t>）加强与外出务工农民的联系，对其开展文明礼仪、道德素养和就业技术技能等培训；</w:t>
            </w:r>
          </w:p>
          <w:p>
            <w:pPr>
              <w:autoSpaceDN w:val="0"/>
              <w:spacing w:line="320" w:lineRule="exact"/>
              <w:ind w:left="315" w:hanging="315" w:hangingChars="150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hAnsi="宋体"/>
                <w:color w:val="000000"/>
                <w:szCs w:val="21"/>
              </w:rPr>
              <w:t>）重视社会管理，普法教育经常化、制度化，村镇社会治安良好，无恶性案件，无拐卖妇女、儿童、残疾人现象，无黑恶势力，无非法宗教和邪教活动，无传销活动。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实地查看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问卷调查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特色指标</w:t>
            </w:r>
          </w:p>
          <w:p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（</w:t>
            </w:r>
            <w:r>
              <w:rPr>
                <w:rFonts w:hAnsi="宋体"/>
                <w:b/>
                <w:color w:val="000000"/>
                <w:szCs w:val="21"/>
              </w:rPr>
              <w:t>10</w:t>
            </w:r>
            <w:r>
              <w:rPr>
                <w:rFonts w:hint="eastAsia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9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315" w:hanging="315" w:hangingChars="15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获得市级以上荣誉称号。（每获得一项得</w:t>
            </w: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>分，最多得</w:t>
            </w:r>
            <w:r>
              <w:rPr>
                <w:rFonts w:hAnsi="宋体"/>
                <w:color w:val="000000"/>
                <w:szCs w:val="21"/>
              </w:rPr>
              <w:t>10</w:t>
            </w:r>
            <w:r>
              <w:rPr>
                <w:rFonts w:hint="eastAsia" w:hAnsi="宋体"/>
                <w:color w:val="000000"/>
                <w:szCs w:val="21"/>
              </w:rPr>
              <w:t>分）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查阅材料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</w:tbl>
    <w:p>
      <w:pPr>
        <w:spacing w:line="320" w:lineRule="exact"/>
      </w:pPr>
    </w:p>
    <w:p>
      <w:pPr>
        <w:spacing w:line="60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- 16 -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lvl w:ilvl="0" w:tentative="0">
      <w:start w:val="4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12"/>
    <w:rsid w:val="00025A71"/>
    <w:rsid w:val="00030FC4"/>
    <w:rsid w:val="00033BC7"/>
    <w:rsid w:val="00070A25"/>
    <w:rsid w:val="00090D7A"/>
    <w:rsid w:val="000A49F0"/>
    <w:rsid w:val="000A653A"/>
    <w:rsid w:val="000B6A18"/>
    <w:rsid w:val="000C3711"/>
    <w:rsid w:val="000C5F11"/>
    <w:rsid w:val="000D3D08"/>
    <w:rsid w:val="000D76C6"/>
    <w:rsid w:val="00151066"/>
    <w:rsid w:val="001B1723"/>
    <w:rsid w:val="001C34D4"/>
    <w:rsid w:val="001E5C8F"/>
    <w:rsid w:val="001F44B1"/>
    <w:rsid w:val="002113C6"/>
    <w:rsid w:val="0022362E"/>
    <w:rsid w:val="0022502D"/>
    <w:rsid w:val="00260E50"/>
    <w:rsid w:val="0028003D"/>
    <w:rsid w:val="00287192"/>
    <w:rsid w:val="0031292F"/>
    <w:rsid w:val="003223F0"/>
    <w:rsid w:val="00322DF1"/>
    <w:rsid w:val="003C4F4B"/>
    <w:rsid w:val="003D0C9D"/>
    <w:rsid w:val="003D4A0A"/>
    <w:rsid w:val="00402D51"/>
    <w:rsid w:val="00420EEC"/>
    <w:rsid w:val="00426C2E"/>
    <w:rsid w:val="00436533"/>
    <w:rsid w:val="004406EB"/>
    <w:rsid w:val="00461FF6"/>
    <w:rsid w:val="004717FB"/>
    <w:rsid w:val="004764F2"/>
    <w:rsid w:val="004A0168"/>
    <w:rsid w:val="004A1640"/>
    <w:rsid w:val="004A47CB"/>
    <w:rsid w:val="004D0346"/>
    <w:rsid w:val="004D792D"/>
    <w:rsid w:val="00507933"/>
    <w:rsid w:val="0051759E"/>
    <w:rsid w:val="005304D1"/>
    <w:rsid w:val="005328E7"/>
    <w:rsid w:val="00535C58"/>
    <w:rsid w:val="005370F2"/>
    <w:rsid w:val="00543393"/>
    <w:rsid w:val="00565CD0"/>
    <w:rsid w:val="0056729F"/>
    <w:rsid w:val="00581E3F"/>
    <w:rsid w:val="005B6A80"/>
    <w:rsid w:val="005C52BD"/>
    <w:rsid w:val="005C5999"/>
    <w:rsid w:val="005D731B"/>
    <w:rsid w:val="005F0A78"/>
    <w:rsid w:val="00620079"/>
    <w:rsid w:val="0062689F"/>
    <w:rsid w:val="00685BFF"/>
    <w:rsid w:val="00687897"/>
    <w:rsid w:val="006902F4"/>
    <w:rsid w:val="006C4BEF"/>
    <w:rsid w:val="006E2104"/>
    <w:rsid w:val="006F41D4"/>
    <w:rsid w:val="00703799"/>
    <w:rsid w:val="00732EB9"/>
    <w:rsid w:val="00736722"/>
    <w:rsid w:val="007417EF"/>
    <w:rsid w:val="00776716"/>
    <w:rsid w:val="00791E6C"/>
    <w:rsid w:val="007A769F"/>
    <w:rsid w:val="007B7361"/>
    <w:rsid w:val="007C2E1C"/>
    <w:rsid w:val="007D258A"/>
    <w:rsid w:val="007D7A22"/>
    <w:rsid w:val="007E240C"/>
    <w:rsid w:val="007E4265"/>
    <w:rsid w:val="008126F7"/>
    <w:rsid w:val="008133FE"/>
    <w:rsid w:val="00862B5C"/>
    <w:rsid w:val="00873572"/>
    <w:rsid w:val="00891EC7"/>
    <w:rsid w:val="008A6400"/>
    <w:rsid w:val="008B3570"/>
    <w:rsid w:val="008B715B"/>
    <w:rsid w:val="008E2D35"/>
    <w:rsid w:val="00947B15"/>
    <w:rsid w:val="009D1B50"/>
    <w:rsid w:val="00A23A97"/>
    <w:rsid w:val="00A3181B"/>
    <w:rsid w:val="00A36351"/>
    <w:rsid w:val="00A42F5A"/>
    <w:rsid w:val="00A43B61"/>
    <w:rsid w:val="00A65D69"/>
    <w:rsid w:val="00A82676"/>
    <w:rsid w:val="00AA416B"/>
    <w:rsid w:val="00AA62E3"/>
    <w:rsid w:val="00AF323D"/>
    <w:rsid w:val="00AF4C2C"/>
    <w:rsid w:val="00B13147"/>
    <w:rsid w:val="00B27C80"/>
    <w:rsid w:val="00B31F12"/>
    <w:rsid w:val="00B6060A"/>
    <w:rsid w:val="00B7274D"/>
    <w:rsid w:val="00B95BAE"/>
    <w:rsid w:val="00BA70C1"/>
    <w:rsid w:val="00BB15F7"/>
    <w:rsid w:val="00BD1402"/>
    <w:rsid w:val="00BD7670"/>
    <w:rsid w:val="00BE7231"/>
    <w:rsid w:val="00C053CE"/>
    <w:rsid w:val="00C47822"/>
    <w:rsid w:val="00C761B9"/>
    <w:rsid w:val="00CB6D10"/>
    <w:rsid w:val="00D60A87"/>
    <w:rsid w:val="00D937C2"/>
    <w:rsid w:val="00DA2902"/>
    <w:rsid w:val="00DD20F5"/>
    <w:rsid w:val="00DF1C4D"/>
    <w:rsid w:val="00E05247"/>
    <w:rsid w:val="00E32886"/>
    <w:rsid w:val="00E461EA"/>
    <w:rsid w:val="00E66CC3"/>
    <w:rsid w:val="00E82373"/>
    <w:rsid w:val="00E8389C"/>
    <w:rsid w:val="00EA665A"/>
    <w:rsid w:val="00EB0B68"/>
    <w:rsid w:val="00EC26A4"/>
    <w:rsid w:val="00EC6A12"/>
    <w:rsid w:val="00EF73C4"/>
    <w:rsid w:val="00F029FD"/>
    <w:rsid w:val="00F25119"/>
    <w:rsid w:val="00F3627E"/>
    <w:rsid w:val="00F61CD7"/>
    <w:rsid w:val="00F6301C"/>
    <w:rsid w:val="00F7074F"/>
    <w:rsid w:val="00F85635"/>
    <w:rsid w:val="00FA17F9"/>
    <w:rsid w:val="00FC6D23"/>
    <w:rsid w:val="00FD5816"/>
    <w:rsid w:val="017F42A9"/>
    <w:rsid w:val="01FA16E9"/>
    <w:rsid w:val="02C81DB6"/>
    <w:rsid w:val="03513B67"/>
    <w:rsid w:val="05213258"/>
    <w:rsid w:val="06E54B24"/>
    <w:rsid w:val="075602C2"/>
    <w:rsid w:val="07AD41D6"/>
    <w:rsid w:val="09650B26"/>
    <w:rsid w:val="09B95C5A"/>
    <w:rsid w:val="0A011AD1"/>
    <w:rsid w:val="0A3A6EAB"/>
    <w:rsid w:val="0D563E00"/>
    <w:rsid w:val="103027C1"/>
    <w:rsid w:val="12152600"/>
    <w:rsid w:val="121B67C4"/>
    <w:rsid w:val="129A085E"/>
    <w:rsid w:val="12D4287B"/>
    <w:rsid w:val="153521EA"/>
    <w:rsid w:val="16FE7249"/>
    <w:rsid w:val="198A3994"/>
    <w:rsid w:val="1A9E76E0"/>
    <w:rsid w:val="1B274493"/>
    <w:rsid w:val="1D10699A"/>
    <w:rsid w:val="1D4A1835"/>
    <w:rsid w:val="1F56485F"/>
    <w:rsid w:val="21581092"/>
    <w:rsid w:val="21834B0F"/>
    <w:rsid w:val="22D10CE9"/>
    <w:rsid w:val="27794831"/>
    <w:rsid w:val="28F22763"/>
    <w:rsid w:val="2B806C57"/>
    <w:rsid w:val="2CB6335D"/>
    <w:rsid w:val="2E19079F"/>
    <w:rsid w:val="2F4351C4"/>
    <w:rsid w:val="2FBC3B93"/>
    <w:rsid w:val="36A806D1"/>
    <w:rsid w:val="37E53E7B"/>
    <w:rsid w:val="3ABE1E9A"/>
    <w:rsid w:val="3AD109D0"/>
    <w:rsid w:val="3D2851B9"/>
    <w:rsid w:val="3F826C64"/>
    <w:rsid w:val="40F65AC5"/>
    <w:rsid w:val="413C6FFF"/>
    <w:rsid w:val="419D2937"/>
    <w:rsid w:val="42AC294E"/>
    <w:rsid w:val="44D43DFE"/>
    <w:rsid w:val="49BE7AC4"/>
    <w:rsid w:val="4A9B55AA"/>
    <w:rsid w:val="4B271206"/>
    <w:rsid w:val="4B961A57"/>
    <w:rsid w:val="4DDE48B3"/>
    <w:rsid w:val="503063CD"/>
    <w:rsid w:val="555556EC"/>
    <w:rsid w:val="558D1ADC"/>
    <w:rsid w:val="55C40D54"/>
    <w:rsid w:val="57E171CC"/>
    <w:rsid w:val="5A686044"/>
    <w:rsid w:val="5EC42351"/>
    <w:rsid w:val="5ED4612B"/>
    <w:rsid w:val="61173A71"/>
    <w:rsid w:val="61D7193C"/>
    <w:rsid w:val="63D41B9C"/>
    <w:rsid w:val="64755B5A"/>
    <w:rsid w:val="65DD61C9"/>
    <w:rsid w:val="66B630F5"/>
    <w:rsid w:val="726C4AB8"/>
    <w:rsid w:val="7319142A"/>
    <w:rsid w:val="74170598"/>
    <w:rsid w:val="78667FCF"/>
    <w:rsid w:val="7B725ABD"/>
    <w:rsid w:val="7CCB6447"/>
    <w:rsid w:val="7DB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6394</Words>
  <Characters>774</Characters>
  <Lines>6</Lines>
  <Paragraphs>14</Paragraphs>
  <TotalTime>10</TotalTime>
  <ScaleCrop>false</ScaleCrop>
  <LinksUpToDate>false</LinksUpToDate>
  <CharactersWithSpaces>7154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2016-05-24T07:21:00Z</dcterms:created>
  <dc:creator>season</dc:creator>
  <cp:lastModifiedBy>Administrator</cp:lastModifiedBy>
  <cp:lastPrinted>2020-09-14T00:43:00Z</cp:lastPrinted>
  <dcterms:modified xsi:type="dcterms:W3CDTF">2020-09-15T02:55:27Z</dcterms:modified>
  <dc:title> 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